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72D8" w:rsidRDefault="008C2DD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7" type="#_x0000_t202" style="position:absolute;margin-left:54pt;margin-top:54pt;width:170pt;height:350pt;z-index:25165824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7" inset=",7.2pt,,7.2pt">
              <w:txbxContent>
                <w:p w:rsidR="008C72D8" w:rsidRPr="009E5AE6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9E5AE6">
                    <w:rPr>
                      <w:rFonts w:ascii="Times New Roman" w:hAnsi="Times New Roman"/>
                      <w:b/>
                      <w:sz w:val="40"/>
                    </w:rPr>
                    <w:t>Consequences</w:t>
                  </w:r>
                </w:p>
                <w:p w:rsidR="008C72D8" w:rsidRPr="00177A5D" w:rsidRDefault="008C2DDB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BEHAVIOR.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Students who do not turn their homework or </w:t>
                  </w:r>
                  <w:proofErr w:type="spellStart"/>
                  <w:r w:rsidRPr="00177A5D">
                    <w:rPr>
                      <w:rFonts w:ascii="Times New Roman" w:hAnsi="Times New Roman"/>
                      <w:sz w:val="20"/>
                    </w:rPr>
                    <w:t>classwork</w:t>
                  </w:r>
                  <w:proofErr w:type="spell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in on time receive a zero.  Students working on homework on the due date will receive a zero.  </w:t>
                  </w:r>
                </w:p>
                <w:p w:rsidR="008C72D8" w:rsidRPr="00177A5D" w:rsidRDefault="008C2DDB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</w:rPr>
                    <w:t xml:space="preserve">Plagiarism.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We follow board policy 5131.93 on Academic Integrity.  Students are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 not to receive credit through dishonest means—cheat—or plagiarize. Consequences are zer</w:t>
                  </w:r>
                  <w:r>
                    <w:rPr>
                      <w:rFonts w:ascii="Times New Roman" w:hAnsi="Times New Roman"/>
                      <w:sz w:val="20"/>
                    </w:rPr>
                    <w:t>o credit up to lowering grade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 and eventually receiving a failing grade for the course.</w:t>
                  </w:r>
                </w:p>
                <w:p w:rsidR="008C72D8" w:rsidRPr="00177A5D" w:rsidRDefault="008C2DDB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TARDIES.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Students, who are not in their seats when the bell rings, will receive a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 tardy.  Each tardy lowers ones grade .5 percent.</w:t>
                  </w:r>
                </w:p>
                <w:p w:rsidR="008C72D8" w:rsidRDefault="008C2DDB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 w:rsidRPr="00C24CEB">
                    <w:rPr>
                      <w:rFonts w:ascii="Times New Roman" w:hAnsi="Times New Roman"/>
                      <w:b/>
                      <w:sz w:val="20"/>
                    </w:rPr>
                    <w:t>ABSENCES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Students are responsible for finding out what work they missed when they are absent.  Students have one day per absence to make up the assignment</w:t>
                  </w:r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8C72D8" w:rsidRPr="00177A5D" w:rsidRDefault="008C2DDB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 w:rsidRPr="009D307B">
                    <w:rPr>
                      <w:rFonts w:ascii="Times New Roman" w:hAnsi="Times New Roman"/>
                      <w:b/>
                      <w:sz w:val="20"/>
                    </w:rPr>
                    <w:t>CONSEQUENCES.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As a gener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al rule any kind of disruptive behavior will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be  followed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by 1)warning 2)removal from class 3)phone call home 4) referral 5) suspension.</w:t>
                  </w:r>
                </w:p>
                <w:p w:rsidR="008C72D8" w:rsidRPr="00177A5D" w:rsidRDefault="008C2DDB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8" type="#_x0000_t202" style="position:absolute;margin-left:54pt;margin-top:477pt;width:162pt;height:269pt;z-index:25165926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8" inset=",7.2pt,,7.2pt">
              <w:txbxContent>
                <w:p w:rsidR="008C72D8" w:rsidRPr="00177A5D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sz w:val="20"/>
                    </w:rPr>
                    <w:t>Selected poetry, short stories, and nonfiction</w:t>
                  </w:r>
                </w:p>
                <w:p w:rsidR="008C72D8" w:rsidRPr="0015478A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The Language of Composition</w:t>
                  </w:r>
                </w:p>
                <w:p w:rsidR="008C72D8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The Narrative of the Life of Frederick Douglass</w:t>
                  </w:r>
                  <w:r w:rsidRPr="0015478A">
                    <w:rPr>
                      <w:rFonts w:ascii="Times New Roman" w:hAnsi="Times New Roman"/>
                      <w:sz w:val="20"/>
                    </w:rPr>
                    <w:t xml:space="preserve"> by Frederick Douglass</w:t>
                  </w:r>
                  <w:r>
                    <w:rPr>
                      <w:rFonts w:ascii="Times New Roman" w:hAnsi="Times New Roman"/>
                      <w:sz w:val="20"/>
                    </w:rPr>
                    <w:t>*</w:t>
                  </w:r>
                </w:p>
                <w:p w:rsidR="008C72D8" w:rsidRPr="00177A5D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Walden </w:t>
                  </w:r>
                  <w:r w:rsidRPr="0015478A">
                    <w:rPr>
                      <w:rFonts w:ascii="Times New Roman" w:hAnsi="Times New Roman"/>
                      <w:sz w:val="20"/>
                    </w:rPr>
                    <w:t>by Henry David Thoreau</w:t>
                  </w:r>
                  <w:r>
                    <w:rPr>
                      <w:rFonts w:ascii="Times New Roman" w:hAnsi="Times New Roman"/>
                      <w:sz w:val="20"/>
                    </w:rPr>
                    <w:t>*</w:t>
                  </w:r>
                </w:p>
                <w:p w:rsidR="008C72D8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The Adventures of Huckleberry Finn </w:t>
                  </w:r>
                  <w:r w:rsidRPr="00AB1FBB">
                    <w:rPr>
                      <w:rFonts w:ascii="Times New Roman" w:hAnsi="Times New Roman"/>
                      <w:sz w:val="20"/>
                    </w:rPr>
                    <w:t>by Mark Twain</w:t>
                  </w:r>
                  <w:r>
                    <w:rPr>
                      <w:rFonts w:ascii="Times New Roman" w:hAnsi="Times New Roman"/>
                      <w:sz w:val="20"/>
                    </w:rPr>
                    <w:t>*</w:t>
                  </w:r>
                </w:p>
                <w:p w:rsidR="008C72D8" w:rsidRPr="00BD7E77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The Great Gatsby </w:t>
                  </w:r>
                  <w:r w:rsidRPr="00AB1FBB">
                    <w:rPr>
                      <w:rFonts w:ascii="Times New Roman" w:hAnsi="Times New Roman"/>
                      <w:sz w:val="20"/>
                    </w:rPr>
                    <w:t>by F. Scott Fitzgerald</w:t>
                  </w:r>
                </w:p>
                <w:p w:rsidR="008C72D8" w:rsidRPr="00AB1FBB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B1FBB">
                    <w:rPr>
                      <w:rFonts w:ascii="Times New Roman" w:hAnsi="Times New Roman"/>
                      <w:i/>
                      <w:sz w:val="20"/>
                    </w:rPr>
                    <w:t>Their Eyes Were Watching God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by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Zo</w:t>
                  </w:r>
                  <w:r>
                    <w:rPr>
                      <w:rFonts w:ascii="Times New Roman" w:hAnsi="Times New Roman"/>
                      <w:sz w:val="20"/>
                    </w:rPr>
                    <w:t>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Neale Hurston</w:t>
                  </w:r>
                </w:p>
                <w:p w:rsidR="008C72D8" w:rsidRPr="001506C9" w:rsidRDefault="008C2DDB" w:rsidP="008C72D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The Crucible </w:t>
                  </w:r>
                  <w:r w:rsidRPr="00AB1FBB">
                    <w:rPr>
                      <w:rFonts w:ascii="Times New Roman" w:hAnsi="Times New Roman"/>
                      <w:sz w:val="20"/>
                    </w:rPr>
                    <w:t>by Arthur Miller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506C9">
                    <w:rPr>
                      <w:rFonts w:ascii="Times New Roman" w:hAnsi="Times New Roman"/>
                      <w:b/>
                      <w:sz w:val="20"/>
                    </w:rPr>
                    <w:t xml:space="preserve">Supplemental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Mat</w:t>
                  </w:r>
                  <w:r w:rsidRPr="001506C9">
                    <w:rPr>
                      <w:rFonts w:ascii="Times New Roman" w:hAnsi="Times New Roman"/>
                      <w:b/>
                      <w:sz w:val="20"/>
                    </w:rPr>
                    <w:t>erials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:rsidR="008C72D8" w:rsidRPr="001506C9" w:rsidRDefault="008C2DDB" w:rsidP="008C72D8">
                  <w:pPr>
                    <w:rPr>
                      <w:rFonts w:ascii="Times New Roman" w:hAnsi="Times New Roman"/>
                      <w:sz w:val="20"/>
                    </w:rPr>
                  </w:pPr>
                  <w:r w:rsidRPr="001506C9">
                    <w:rPr>
                      <w:rFonts w:ascii="Times New Roman" w:hAnsi="Times New Roman"/>
                      <w:sz w:val="20"/>
                    </w:rPr>
                    <w:t>See and sign attached handout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3" type="#_x0000_t202" style="position:absolute;margin-left:400.75pt;margin-top:415.95pt;width:154pt;height:330.05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3"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235.25pt;margin-top:415.95pt;width:159pt;height:330.05pt;z-index:25166336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3" inset=",7.2pt,,7.2pt">
              <w:txbxContent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Binder section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Binder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 must be maintained.  Your </w:t>
                  </w:r>
                  <w:r>
                    <w:rPr>
                      <w:rFonts w:ascii="Times New Roman" w:hAnsi="Times New Roman"/>
                      <w:sz w:val="20"/>
                    </w:rPr>
                    <w:t>binder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 must be clearly labeled with your name, my name, the course + period, and the date.  </w:t>
                  </w:r>
                  <w:r>
                    <w:rPr>
                      <w:rFonts w:ascii="Times New Roman" w:hAnsi="Times New Roman"/>
                      <w:sz w:val="20"/>
                    </w:rPr>
                    <w:t>Binder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 must </w:t>
                  </w:r>
                  <w:r>
                    <w:rPr>
                      <w:rFonts w:ascii="Times New Roman" w:hAnsi="Times New Roman"/>
                      <w:sz w:val="20"/>
                    </w:rPr>
                    <w:t>be organized.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*Supplemental Materials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BOOK DONATIONS</w:t>
                  </w:r>
                </w:p>
                <w:p w:rsidR="008C72D8" w:rsidRPr="00364E5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364E58">
                    <w:rPr>
                      <w:rFonts w:ascii="Times New Roman" w:hAnsi="Times New Roman"/>
                      <w:sz w:val="20"/>
                    </w:rPr>
                    <w:t>Studen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ts in AP Language often purchase </w:t>
                  </w:r>
                  <w:r w:rsidRPr="00364E58">
                    <w:rPr>
                      <w:rFonts w:ascii="Times New Roman" w:hAnsi="Times New Roman"/>
                      <w:sz w:val="20"/>
                    </w:rPr>
                    <w:t>materials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through San Marin and Dover Publishing so they may freely annotate the texts.  These are the titles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students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purchase:</w:t>
                  </w:r>
                </w:p>
                <w:p w:rsidR="008C72D8" w:rsidRPr="00364E58" w:rsidRDefault="008C2DDB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>Walden</w:t>
                  </w:r>
                  <w:r w:rsidRPr="00364E58">
                    <w:rPr>
                      <w:rFonts w:ascii="Times New Roman" w:hAnsi="Times New Roman"/>
                      <w:sz w:val="20"/>
                    </w:rPr>
                    <w:t xml:space="preserve"> $3.50</w:t>
                  </w:r>
                </w:p>
                <w:p w:rsidR="008C72D8" w:rsidRPr="00AE0228" w:rsidRDefault="008C2DDB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Advent.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</w:rPr>
                    <w:t>of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>Huck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leberry</w:t>
                  </w: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 xml:space="preserve"> Finn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$3.0</w:t>
                  </w:r>
                  <w:r w:rsidRPr="00AE0228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  <w:p w:rsidR="008C72D8" w:rsidRDefault="008C2DDB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</w:rPr>
                    <w:t>Narr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</w:rPr>
                    <w:t>of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>Frederick Douglass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$2.50</w:t>
                  </w:r>
                </w:p>
                <w:p w:rsidR="008C72D8" w:rsidRPr="00AE0228" w:rsidRDefault="008C2DDB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Estimated shipping $1.00</w:t>
                  </w:r>
                </w:p>
                <w:p w:rsidR="008C72D8" w:rsidRPr="00E87475" w:rsidRDefault="008C2DDB" w:rsidP="008C72D8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TOTAL $10</w:t>
                  </w:r>
                  <w:r w:rsidRPr="00E87475">
                    <w:rPr>
                      <w:rFonts w:ascii="Times New Roman" w:hAnsi="Times New Roman"/>
                      <w:b/>
                      <w:sz w:val="20"/>
                    </w:rPr>
                    <w:t>.00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Sim</w:t>
                  </w:r>
                  <w:r>
                    <w:rPr>
                      <w:rFonts w:ascii="Times New Roman" w:hAnsi="Times New Roman"/>
                      <w:sz w:val="20"/>
                    </w:rPr>
                    <w:t>ply write a check to SMHS for $10</w:t>
                  </w:r>
                  <w:r>
                    <w:rPr>
                      <w:rFonts w:ascii="Times New Roman" w:hAnsi="Times New Roman"/>
                      <w:sz w:val="20"/>
                    </w:rPr>
                    <w:t>.  Cash is also accepted.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AE022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 also recommend but do not require that students purchase copies of and the 6</w:t>
                  </w:r>
                  <w:r w:rsidRPr="00E87475">
                    <w:rPr>
                      <w:rFonts w:ascii="Times New Roman" w:hAnsi="Times New Roman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Ed. of the </w:t>
                  </w:r>
                  <w:r w:rsidRPr="00E87475">
                    <w:rPr>
                      <w:rFonts w:ascii="Times New Roman" w:hAnsi="Times New Roman"/>
                      <w:i/>
                      <w:sz w:val="20"/>
                    </w:rPr>
                    <w:t>MLA Han</w:t>
                  </w:r>
                  <w:r w:rsidRPr="00E87475">
                    <w:rPr>
                      <w:rFonts w:ascii="Times New Roman" w:hAnsi="Times New Roman"/>
                      <w:i/>
                      <w:sz w:val="20"/>
                    </w:rPr>
                    <w:t>dbook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as well as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Strunk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and White’s </w:t>
                  </w:r>
                  <w:r w:rsidRPr="00E87475">
                    <w:rPr>
                      <w:rFonts w:ascii="Times New Roman" w:hAnsi="Times New Roman"/>
                      <w:i/>
                      <w:sz w:val="20"/>
                    </w:rPr>
                    <w:t>The Elements of Style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as writing reference tools.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Pr="0073641A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3641A">
                    <w:rPr>
                      <w:rFonts w:ascii="Times New Roman" w:hAnsi="Times New Roman"/>
                      <w:b/>
                      <w:sz w:val="20"/>
                    </w:rPr>
                    <w:t>Absences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When students miss class they need to contact someone in class to find out what work is due the following day.   Students have one day per absence to make-up </w:t>
                  </w:r>
                  <w:r>
                    <w:rPr>
                      <w:rFonts w:ascii="Times New Roman" w:hAnsi="Times New Roman"/>
                      <w:sz w:val="20"/>
                    </w:rPr>
                    <w:t>work missed.  They may find any handouts in the designated file.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73641A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3641A">
                    <w:rPr>
                      <w:rFonts w:ascii="Times New Roman" w:hAnsi="Times New Roman"/>
                      <w:b/>
                      <w:sz w:val="20"/>
                    </w:rPr>
                    <w:t>Discussion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Different discussions require different kinds of behavior.  As a general rule, one speaker speaks at a time and we raise our hands.  This allows discussion to flow more smoothly.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We never scoff or ridicule the speaker.  We disagree respectfully and wait until the speaker finishes to add our contribution.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All policies are designed to maximize learning.  Thanks in advance for your cooperation.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1B4661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70" style="position:absolute;margin-left:394.25pt;margin-top:66.5pt;width:167pt;height:320pt;z-index:251661312;mso-position-horizontal-relative:page;mso-position-vertical-relative:page" coordsize="20000,20000" wrapcoords="0 0 21600 0 21600 21600 0 21600 0 0" mv:complextextbox="1">
            <o:lock v:ext="edit" ungrouping="t"/>
            <v:shape id="_x0000_s1271" type="#_x0000_t202" style="position:absolute;width:20000;height:20000;mso-wrap-edited:f;mso-position-horizontal-relative:page;mso-position-vertical-relative:page" wrapcoords="0 0 21600 0 21600 21600 0 21600 0 0" o:regroupid="7" mv:complextextbox="1" filled="f" stroked="f">
              <v:fill o:detectmouseclick="t"/>
              <v:textbox style="mso-next-textbox:#_x0000_s1269" inset=",7.2pt,,7.2pt"/>
            </v:shape>
            <v:shape id="_x0000_s1272" type="#_x0000_t202" style="position:absolute;left:862;top:450;width:18270;height:4316" filled="f" stroked="f">
              <v:textbox style="mso-next-textbox:#_x0000_s1273" inset="0,0,0,0">
                <w:txbxContent/>
              </v:textbox>
            </v:shape>
            <v:shape id="_x0000_s1273" type="#_x0000_t202" style="position:absolute;left:862;top:4763;width:18270;height:721" filled="f" stroked="f">
              <v:textbox style="mso-next-textbox:#_x0000_s1274" inset="0,0,0,0">
                <w:txbxContent/>
              </v:textbox>
            </v:shape>
            <v:shape id="_x0000_s1274" type="#_x0000_t202" style="position:absolute;left:862;top:5481;width:18270;height:5753" filled="f" stroked="f">
              <v:textbox style="mso-next-textbox:#_x0000_s1275" inset="0,0,0,0">
                <w:txbxContent/>
              </v:textbox>
            </v:shape>
            <v:shape id="_x0000_s1275" type="#_x0000_t202" style="position:absolute;left:862;top:11231;width:18270;height:722" filled="f" stroked="f">
              <v:textbox style="mso-next-textbox:#_x0000_s1276" inset="0,0,0,0">
                <w:txbxContent/>
              </v:textbox>
            </v:shape>
            <v:shape id="_x0000_s1276" type="#_x0000_t202" style="position:absolute;left:862;top:11950;width:18270;height:722" filled="f" stroked="f">
              <v:textbox style="mso-next-textbox:#_x0000_s1277" inset="0,0,0,0">
                <w:txbxContent/>
              </v:textbox>
            </v:shape>
            <v:shape id="_x0000_s1277" type="#_x0000_t202" style="position:absolute;left:862;top:12669;width:18270;height:722" filled="f" stroked="f">
              <v:textbox style="mso-next-textbox:#_x0000_s1278" inset="0,0,0,0">
                <w:txbxContent/>
              </v:textbox>
            </v:shape>
            <v:shape id="_x0000_s1278" type="#_x0000_t202" style="position:absolute;left:862;top:13388;width:18270;height:721" filled="f" stroked="f">
              <v:textbox style="mso-next-textbox:#_x0000_s1279" inset="0,0,0,0">
                <w:txbxContent/>
              </v:textbox>
            </v:shape>
            <v:shape id="_x0000_s1279" type="#_x0000_t202" style="position:absolute;left:862;top:14106;width:18270;height:722" filled="f" stroked="f">
              <v:textbox style="mso-next-textbox:#_x0000_s1280" inset="0,0,0,0">
                <w:txbxContent/>
              </v:textbox>
            </v:shape>
            <v:shape id="_x0000_s1280" type="#_x0000_t202" style="position:absolute;left:862;top:14825;width:18270;height:722" filled="f" stroked="f">
              <v:textbox style="mso-next-textbox:#_x0000_s1281" inset="0,0,0,0">
                <w:txbxContent/>
              </v:textbox>
            </v:shape>
            <v:shape id="_x0000_s1281" type="#_x0000_t202" style="position:absolute;left:862;top:15544;width:18270;height:722" filled="f" stroked="f">
              <v:textbox style="mso-next-textbox:#_x0000_s1282" inset="0,0,0,0">
                <w:txbxContent/>
              </v:textbox>
            </v:shape>
            <v:shape id="_x0000_s1282" type="#_x0000_t202" style="position:absolute;left:862;top:16263;width:18270;height:721" filled="f" stroked="f">
              <v:textbox style="mso-next-textbox:#_x0000_s1283" inset="0,0,0,0">
                <w:txbxContent/>
              </v:textbox>
            </v:shape>
            <v:shape id="_x0000_s1283" type="#_x0000_t202" style="position:absolute;left:862;top:16981;width:18270;height:1441" filled="f" stroked="f">
              <v:textbox style="mso-next-textbox:#_x0000_s1283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74" type="#_x0000_t202" style="position:absolute;margin-left:235.25pt;margin-top:375pt;width:314.5pt;height:40.95pt;z-index:25166540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4" inset=",7.2pt,,7.2pt">
              <w:txbxContent>
                <w:p w:rsidR="008C72D8" w:rsidRPr="00B26453" w:rsidRDefault="008C2DDB" w:rsidP="008C72D8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rFonts w:ascii="Times New Roman" w:hAnsi="Times New Roman"/>
                      <w:b/>
                      <w:sz w:val="40"/>
                    </w:rPr>
                  </w:pPr>
                  <w:r w:rsidRPr="00B26453">
                    <w:rPr>
                      <w:rFonts w:ascii="Times New Roman" w:hAnsi="Times New Roman"/>
                      <w:b/>
                      <w:sz w:val="40"/>
                    </w:rPr>
                    <w:t>Procedures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9" type="#_x0000_t202" style="position:absolute;margin-left:229pt;margin-top:54pt;width:162pt;height:325pt;z-index:25166028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272" inset=",7.2pt,,7.2pt">
              <w:txbxContent>
                <w:p w:rsidR="008C72D8" w:rsidRPr="009E5AE6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9E5AE6">
                    <w:rPr>
                      <w:rFonts w:ascii="Times New Roman" w:hAnsi="Times New Roman"/>
                      <w:b/>
                      <w:sz w:val="40"/>
                    </w:rPr>
                    <w:t>Grading Policy</w:t>
                  </w: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Homework/</w:t>
                  </w:r>
                  <w:proofErr w:type="spellStart"/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classwork</w:t>
                  </w:r>
                  <w:proofErr w:type="spell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—homework and </w:t>
                  </w:r>
                  <w:proofErr w:type="spellStart"/>
                  <w:r w:rsidRPr="00177A5D">
                    <w:rPr>
                      <w:rFonts w:ascii="Times New Roman" w:hAnsi="Times New Roman"/>
                      <w:sz w:val="20"/>
                    </w:rPr>
                    <w:t>classwork</w:t>
                  </w:r>
                  <w:proofErr w:type="spell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are assigned daily.  Homework is due at the beginning of class.  Turn HW into the appropriate tray with your name in the left-hand corner, my name</w:t>
                  </w:r>
                  <w:proofErr w:type="gramStart"/>
                  <w:r w:rsidRPr="00177A5D">
                    <w:rPr>
                      <w:rFonts w:ascii="Times New Roman" w:hAnsi="Times New Roman"/>
                      <w:sz w:val="20"/>
                    </w:rPr>
                    <w:t>,  class</w:t>
                  </w:r>
                  <w:proofErr w:type="gram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name + period and the date on subsequent lines.  HW and CW receive +,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sym w:font="Symbol" w:char="F0D6"/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, or – which are 100%, 66% or 33% and usually worth three, six, or ni</w:t>
                  </w:r>
                  <w:r>
                    <w:rPr>
                      <w:rFonts w:ascii="Times New Roman" w:hAnsi="Times New Roman"/>
                      <w:sz w:val="20"/>
                    </w:rPr>
                    <w:t>ne points depending on weight. 1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Tests/Exams/Quizzes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—Include traditional end of the unit exams as w</w:t>
                  </w:r>
                  <w:r>
                    <w:rPr>
                      <w:rFonts w:ascii="Times New Roman" w:hAnsi="Times New Roman"/>
                      <w:sz w:val="20"/>
                    </w:rPr>
                    <w:t>ell as weekly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and surprise quizzes. 2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Essays—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all essays include pre-writing turned in separately.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All final drafts of essays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are typed, use MLA heading, times-roman 12 pt font double-spaced with one inch margins.  </w:t>
                  </w: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In-class essays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—</w:t>
                  </w:r>
                  <w:r>
                    <w:rPr>
                      <w:rFonts w:ascii="Times New Roman" w:hAnsi="Times New Roman"/>
                      <w:sz w:val="20"/>
                    </w:rPr>
                    <w:t>Students will write a timed ess</w:t>
                  </w:r>
                  <w:r>
                    <w:rPr>
                      <w:rFonts w:ascii="Times New Roman" w:hAnsi="Times New Roman"/>
                      <w:sz w:val="20"/>
                    </w:rPr>
                    <w:t>ay every other week.   Students must respond to the prompt and write a thoughtful, organized well-supported essay in fifty minutes.  2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Participation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—Students are required to participate in class discussion regularly.  Students are rewarded for their con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tributions.  Students must be prepared with binder, writing utensil, class reading, handouts received everyday to earn maximum points.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10%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CC7F02">
                    <w:rPr>
                      <w:rFonts w:ascii="Times New Roman" w:hAnsi="Times New Roman"/>
                      <w:b/>
                      <w:sz w:val="20"/>
                    </w:rPr>
                    <w:t>Final</w:t>
                  </w:r>
                  <w:r>
                    <w:rPr>
                      <w:rFonts w:ascii="Times New Roman" w:hAnsi="Times New Roman"/>
                      <w:sz w:val="20"/>
                    </w:rPr>
                    <w:t>—20%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8C2DDB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 = 90-100%</w:t>
                  </w:r>
                </w:p>
                <w:p w:rsidR="008C72D8" w:rsidRDefault="008C2DDB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 = 80-89%</w:t>
                  </w:r>
                </w:p>
                <w:p w:rsidR="008C72D8" w:rsidRDefault="008C2DDB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 = 70-79%</w:t>
                  </w:r>
                </w:p>
                <w:p w:rsidR="008C72D8" w:rsidRDefault="008C2DDB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 = 60-69%</w:t>
                  </w:r>
                </w:p>
                <w:p w:rsidR="008C72D8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177A5D" w:rsidRDefault="008C2DDB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Late essays and projects receive a 20% deduction and 0 afte</w:t>
                  </w:r>
                  <w:r>
                    <w:rPr>
                      <w:rFonts w:ascii="Times New Roman" w:hAnsi="Times New Roman"/>
                      <w:sz w:val="20"/>
                    </w:rPr>
                    <w:t>r one week.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1" type="#_x0000_t156" style="position:absolute;margin-left:54pt;margin-top:415.95pt;width:162pt;height:54.05pt;z-index:251662336;mso-wrap-edited:f;mso-position-horizontal-relative:page;mso-position-vertical-relative:page" wrapcoords="736 1200 -245 6000 0 16800 9818 20100 14727 20700 19636 20700 20863 20100 21600 16200 21354 6300 16445 5400 7609 2700 1718 1200 736 1200" fillcolor="#4bacc6" stroked="f">
            <v:fill color2="#e5dfec" focusposition="1" focussize="" focus="100%" type="gradient"/>
            <v:shadow color="#daeef3" opacity=".5" offset="0,-3pt" offset2="12pt,6pt"/>
            <v:textpath style="font-family:&quot;Garamond&quot;;font-weight:bold;v-text-kern:t" trim="t" fitpath="t" xscale="f" string="texts"/>
            <w10:wrap type="tight" anchorx="page" anchory="page"/>
          </v:shape>
        </w:pict>
      </w:r>
      <w:r>
        <w:br w:type="page"/>
      </w:r>
    </w:p>
    <w:sectPr w:rsidR="008C72D8" w:rsidSect="000E1A80">
      <w:pgSz w:w="12240" w:h="15840"/>
      <w:pgMar w:top="1080" w:right="1080" w:bottom="108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95D"/>
    <w:multiLevelType w:val="hybridMultilevel"/>
    <w:tmpl w:val="BC405CD8"/>
    <w:lvl w:ilvl="0" w:tplc="964C7B1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2A0D"/>
    <w:multiLevelType w:val="hybridMultilevel"/>
    <w:tmpl w:val="BC405CD8"/>
    <w:lvl w:ilvl="0" w:tplc="964C7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BAA05CA"/>
    <w:multiLevelType w:val="hybridMultilevel"/>
    <w:tmpl w:val="B0B6E16E"/>
    <w:lvl w:ilvl="0" w:tplc="5D34144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E7FB4"/>
    <w:multiLevelType w:val="hybridMultilevel"/>
    <w:tmpl w:val="89AE57D2"/>
    <w:lvl w:ilvl="0" w:tplc="964C7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E683DE9"/>
    <w:multiLevelType w:val="hybridMultilevel"/>
    <w:tmpl w:val="B0B6E16E"/>
    <w:lvl w:ilvl="0" w:tplc="5D34144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Outlines" w:val="0"/>
  </w:docVars>
  <w:rsids>
    <w:rsidRoot w:val="000E1A80"/>
    <w:rsid w:val="008C2DD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</Words>
  <Characters>8</Characters>
  <Application>Microsoft Macintosh Word</Application>
  <DocSecurity>0</DocSecurity>
  <Lines>1</Lines>
  <Paragraphs>1</Paragraphs>
  <ScaleCrop>false</ScaleCrop>
  <Company>San Marin High School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10</cp:revision>
  <cp:lastPrinted>2012-08-20T14:35:00Z</cp:lastPrinted>
  <dcterms:created xsi:type="dcterms:W3CDTF">2009-08-17T18:02:00Z</dcterms:created>
  <dcterms:modified xsi:type="dcterms:W3CDTF">2013-08-19T17:23:00Z</dcterms:modified>
</cp:coreProperties>
</file>